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AD8E" w14:textId="6A34B142" w:rsidR="005E1520" w:rsidRPr="000F1D5C" w:rsidRDefault="008A1248">
      <w:pPr>
        <w:rPr>
          <w:b/>
          <w:bCs/>
          <w:sz w:val="24"/>
          <w:szCs w:val="24"/>
        </w:rPr>
      </w:pPr>
      <w:r w:rsidRPr="000F1D5C">
        <w:rPr>
          <w:b/>
          <w:bCs/>
          <w:sz w:val="24"/>
          <w:szCs w:val="24"/>
        </w:rPr>
        <w:t xml:space="preserve">Science work – Year </w:t>
      </w:r>
      <w:r w:rsidR="009D64B8">
        <w:rPr>
          <w:b/>
          <w:bCs/>
          <w:sz w:val="24"/>
          <w:szCs w:val="24"/>
        </w:rPr>
        <w:t>8</w:t>
      </w:r>
    </w:p>
    <w:p w14:paraId="56713E9F" w14:textId="2C5247E0" w:rsidR="008A1248" w:rsidRDefault="008A1248">
      <w:pPr>
        <w:rPr>
          <w:sz w:val="20"/>
          <w:szCs w:val="20"/>
        </w:rPr>
      </w:pPr>
      <w:r w:rsidRPr="00010603">
        <w:rPr>
          <w:sz w:val="20"/>
          <w:szCs w:val="20"/>
        </w:rPr>
        <w:t>The tasks to work through each week from your CGP guide and workbook from J</w:t>
      </w:r>
      <w:r w:rsidR="003D1E6F">
        <w:rPr>
          <w:sz w:val="20"/>
          <w:szCs w:val="20"/>
        </w:rPr>
        <w:t>anuary</w:t>
      </w:r>
      <w:r w:rsidRPr="00010603">
        <w:rPr>
          <w:sz w:val="20"/>
          <w:szCs w:val="20"/>
        </w:rPr>
        <w:t xml:space="preserve"> 1</w:t>
      </w:r>
      <w:r w:rsidR="003D1E6F">
        <w:rPr>
          <w:sz w:val="20"/>
          <w:szCs w:val="20"/>
        </w:rPr>
        <w:t>1</w:t>
      </w:r>
      <w:r w:rsidRPr="00010603">
        <w:rPr>
          <w:sz w:val="20"/>
          <w:szCs w:val="20"/>
          <w:vertAlign w:val="superscript"/>
        </w:rPr>
        <w:t>th</w:t>
      </w:r>
      <w:r w:rsidRPr="00010603">
        <w:rPr>
          <w:sz w:val="20"/>
          <w:szCs w:val="20"/>
        </w:rPr>
        <w:t xml:space="preserve"> until </w:t>
      </w:r>
      <w:r w:rsidR="003D1E6F">
        <w:rPr>
          <w:sz w:val="20"/>
          <w:szCs w:val="20"/>
        </w:rPr>
        <w:t>February half</w:t>
      </w:r>
      <w:r w:rsidR="00EA4A58">
        <w:rPr>
          <w:sz w:val="20"/>
          <w:szCs w:val="20"/>
        </w:rPr>
        <w:t>-</w:t>
      </w:r>
      <w:r w:rsidRPr="00010603">
        <w:rPr>
          <w:sz w:val="20"/>
          <w:szCs w:val="20"/>
        </w:rPr>
        <w:t xml:space="preserve"> term are given below.</w:t>
      </w:r>
      <w:r w:rsidR="00EA4A58">
        <w:rPr>
          <w:sz w:val="20"/>
          <w:szCs w:val="20"/>
        </w:rPr>
        <w:t xml:space="preserve"> </w:t>
      </w:r>
      <w:r w:rsidR="00333E1C">
        <w:rPr>
          <w:sz w:val="20"/>
          <w:szCs w:val="20"/>
        </w:rPr>
        <w:t>C</w:t>
      </w:r>
      <w:r w:rsidR="00EA4A58">
        <w:rPr>
          <w:sz w:val="20"/>
          <w:szCs w:val="20"/>
        </w:rPr>
        <w:t xml:space="preserve">omplete the tasks given in your science exercise book.  If you do not have your exercise book at home, complete the task on one side of a piece of paper and keep these together, ideally in a folder, ready to stick in your exercise book when you get back to school. </w:t>
      </w:r>
      <w:r w:rsidRPr="00010603">
        <w:rPr>
          <w:sz w:val="20"/>
          <w:szCs w:val="20"/>
        </w:rPr>
        <w:t xml:space="preserve"> </w:t>
      </w:r>
      <w:r w:rsidR="005B7D71">
        <w:rPr>
          <w:sz w:val="20"/>
          <w:szCs w:val="20"/>
        </w:rPr>
        <w:t xml:space="preserve">When you complete the pages from the workbook you should mark them using the mark schemes at the back of the book.  </w:t>
      </w:r>
      <w:r w:rsidRPr="00010603">
        <w:rPr>
          <w:sz w:val="20"/>
          <w:szCs w:val="20"/>
        </w:rPr>
        <w:t xml:space="preserve"> You will also </w:t>
      </w:r>
      <w:r w:rsidR="003D1E6F">
        <w:rPr>
          <w:sz w:val="20"/>
          <w:szCs w:val="20"/>
        </w:rPr>
        <w:t>be signposted to</w:t>
      </w:r>
      <w:r w:rsidRPr="00010603">
        <w:rPr>
          <w:sz w:val="20"/>
          <w:szCs w:val="20"/>
        </w:rPr>
        <w:t xml:space="preserve"> additional online resources to help you</w:t>
      </w:r>
      <w:r w:rsidR="003A050E" w:rsidRPr="00010603">
        <w:rPr>
          <w:sz w:val="20"/>
          <w:szCs w:val="20"/>
        </w:rPr>
        <w:t xml:space="preserve"> wi</w:t>
      </w:r>
      <w:r w:rsidR="00BA1F9C">
        <w:rPr>
          <w:sz w:val="20"/>
          <w:szCs w:val="20"/>
        </w:rPr>
        <w:t>th the tasks.</w:t>
      </w:r>
      <w:r w:rsidR="003A050E" w:rsidRPr="00010603">
        <w:rPr>
          <w:sz w:val="20"/>
          <w:szCs w:val="20"/>
        </w:rPr>
        <w:t xml:space="preserve"> </w:t>
      </w:r>
    </w:p>
    <w:tbl>
      <w:tblPr>
        <w:tblStyle w:val="TableGrid"/>
        <w:tblW w:w="10768" w:type="dxa"/>
        <w:tblLayout w:type="fixed"/>
        <w:tblLook w:val="04A0" w:firstRow="1" w:lastRow="0" w:firstColumn="1" w:lastColumn="0" w:noHBand="0" w:noVBand="1"/>
      </w:tblPr>
      <w:tblGrid>
        <w:gridCol w:w="988"/>
        <w:gridCol w:w="1417"/>
        <w:gridCol w:w="1701"/>
        <w:gridCol w:w="1843"/>
        <w:gridCol w:w="4819"/>
      </w:tblGrid>
      <w:tr w:rsidR="00F1376E" w14:paraId="2946962D" w14:textId="2FB55345" w:rsidTr="00333E1C">
        <w:trPr>
          <w:trHeight w:val="336"/>
        </w:trPr>
        <w:tc>
          <w:tcPr>
            <w:tcW w:w="988" w:type="dxa"/>
          </w:tcPr>
          <w:p w14:paraId="0FCFFC05" w14:textId="219ECE95" w:rsidR="00F1376E" w:rsidRPr="00546B6F" w:rsidRDefault="00F1376E">
            <w:pPr>
              <w:rPr>
                <w:b/>
                <w:bCs/>
              </w:rPr>
            </w:pPr>
            <w:r w:rsidRPr="00546B6F">
              <w:rPr>
                <w:b/>
                <w:bCs/>
              </w:rPr>
              <w:t>Week</w:t>
            </w:r>
          </w:p>
        </w:tc>
        <w:tc>
          <w:tcPr>
            <w:tcW w:w="1417" w:type="dxa"/>
          </w:tcPr>
          <w:p w14:paraId="3903F600" w14:textId="7A2D64C9" w:rsidR="00F1376E" w:rsidRPr="00546B6F" w:rsidRDefault="00F1376E">
            <w:pPr>
              <w:rPr>
                <w:b/>
                <w:bCs/>
              </w:rPr>
            </w:pPr>
            <w:r w:rsidRPr="00546B6F">
              <w:rPr>
                <w:b/>
                <w:bCs/>
              </w:rPr>
              <w:t>Topic</w:t>
            </w:r>
          </w:p>
        </w:tc>
        <w:tc>
          <w:tcPr>
            <w:tcW w:w="1701" w:type="dxa"/>
          </w:tcPr>
          <w:p w14:paraId="680141F4" w14:textId="4F4BCC28" w:rsidR="00F1376E" w:rsidRPr="00546B6F" w:rsidRDefault="00F1376E">
            <w:pPr>
              <w:rPr>
                <w:b/>
                <w:bCs/>
              </w:rPr>
            </w:pPr>
            <w:r w:rsidRPr="00546B6F">
              <w:rPr>
                <w:b/>
                <w:bCs/>
              </w:rPr>
              <w:t>CGP Guide pages</w:t>
            </w:r>
          </w:p>
        </w:tc>
        <w:tc>
          <w:tcPr>
            <w:tcW w:w="1843" w:type="dxa"/>
          </w:tcPr>
          <w:p w14:paraId="134C1352" w14:textId="0330C479" w:rsidR="00F1376E" w:rsidRPr="00546B6F" w:rsidRDefault="00F1376E">
            <w:pPr>
              <w:rPr>
                <w:b/>
                <w:bCs/>
              </w:rPr>
            </w:pPr>
            <w:r w:rsidRPr="00546B6F">
              <w:rPr>
                <w:b/>
                <w:bCs/>
              </w:rPr>
              <w:t>Workbook pages</w:t>
            </w:r>
          </w:p>
        </w:tc>
        <w:tc>
          <w:tcPr>
            <w:tcW w:w="4819" w:type="dxa"/>
          </w:tcPr>
          <w:p w14:paraId="5A4847B8" w14:textId="607F41CC" w:rsidR="00F1376E" w:rsidRPr="00546B6F" w:rsidRDefault="00F1376E">
            <w:pPr>
              <w:rPr>
                <w:b/>
                <w:bCs/>
              </w:rPr>
            </w:pPr>
            <w:r>
              <w:rPr>
                <w:b/>
                <w:bCs/>
              </w:rPr>
              <w:t>Additional resources</w:t>
            </w:r>
          </w:p>
        </w:tc>
      </w:tr>
      <w:tr w:rsidR="00F1376E" w14:paraId="3F4414D6" w14:textId="21F44CE4" w:rsidTr="00333E1C">
        <w:trPr>
          <w:trHeight w:val="297"/>
        </w:trPr>
        <w:tc>
          <w:tcPr>
            <w:tcW w:w="988" w:type="dxa"/>
            <w:vMerge w:val="restart"/>
          </w:tcPr>
          <w:p w14:paraId="13FBF90B" w14:textId="5203E9C6" w:rsidR="00F1376E" w:rsidRPr="000F1D5C" w:rsidRDefault="00F1376E">
            <w:pPr>
              <w:rPr>
                <w:sz w:val="20"/>
                <w:szCs w:val="20"/>
              </w:rPr>
            </w:pPr>
            <w:r w:rsidRPr="000F1D5C">
              <w:rPr>
                <w:sz w:val="20"/>
                <w:szCs w:val="20"/>
              </w:rPr>
              <w:t>1</w:t>
            </w:r>
            <w:r>
              <w:rPr>
                <w:sz w:val="20"/>
                <w:szCs w:val="20"/>
              </w:rPr>
              <w:t>1/01/21</w:t>
            </w:r>
          </w:p>
        </w:tc>
        <w:tc>
          <w:tcPr>
            <w:tcW w:w="1417" w:type="dxa"/>
          </w:tcPr>
          <w:p w14:paraId="448DD36B" w14:textId="387F38DA" w:rsidR="00F1376E" w:rsidRPr="000F1D5C" w:rsidRDefault="00622C73">
            <w:pPr>
              <w:rPr>
                <w:sz w:val="20"/>
                <w:szCs w:val="20"/>
              </w:rPr>
            </w:pPr>
            <w:r>
              <w:rPr>
                <w:sz w:val="20"/>
                <w:szCs w:val="20"/>
              </w:rPr>
              <w:t xml:space="preserve">Diet and </w:t>
            </w:r>
            <w:r w:rsidR="001C3277">
              <w:rPr>
                <w:sz w:val="20"/>
                <w:szCs w:val="20"/>
              </w:rPr>
              <w:t>nutrition</w:t>
            </w:r>
          </w:p>
        </w:tc>
        <w:tc>
          <w:tcPr>
            <w:tcW w:w="1701" w:type="dxa"/>
          </w:tcPr>
          <w:p w14:paraId="1F49C310" w14:textId="4D5C8AC2" w:rsidR="00F1376E" w:rsidRDefault="00622C73">
            <w:pPr>
              <w:rPr>
                <w:sz w:val="20"/>
                <w:szCs w:val="20"/>
              </w:rPr>
            </w:pPr>
            <w:r>
              <w:rPr>
                <w:sz w:val="20"/>
                <w:szCs w:val="20"/>
              </w:rPr>
              <w:t xml:space="preserve">Foundation - </w:t>
            </w:r>
            <w:r w:rsidR="00F1376E" w:rsidRPr="000F1D5C">
              <w:rPr>
                <w:sz w:val="20"/>
                <w:szCs w:val="20"/>
              </w:rPr>
              <w:t>p.</w:t>
            </w:r>
            <w:r>
              <w:rPr>
                <w:sz w:val="20"/>
                <w:szCs w:val="20"/>
              </w:rPr>
              <w:t>6-</w:t>
            </w:r>
            <w:r w:rsidR="001C3277">
              <w:rPr>
                <w:sz w:val="20"/>
                <w:szCs w:val="20"/>
              </w:rPr>
              <w:t>7</w:t>
            </w:r>
          </w:p>
          <w:p w14:paraId="0FF48119" w14:textId="79FADB19" w:rsidR="00622C73" w:rsidRPr="000F1D5C" w:rsidRDefault="00622C73">
            <w:pPr>
              <w:rPr>
                <w:sz w:val="20"/>
                <w:szCs w:val="20"/>
              </w:rPr>
            </w:pPr>
            <w:r>
              <w:rPr>
                <w:sz w:val="20"/>
                <w:szCs w:val="20"/>
              </w:rPr>
              <w:t>Higher – p.6-</w:t>
            </w:r>
            <w:r w:rsidR="001C3277">
              <w:rPr>
                <w:sz w:val="20"/>
                <w:szCs w:val="20"/>
              </w:rPr>
              <w:t>7</w:t>
            </w:r>
          </w:p>
        </w:tc>
        <w:tc>
          <w:tcPr>
            <w:tcW w:w="1843" w:type="dxa"/>
          </w:tcPr>
          <w:p w14:paraId="5E2EDC0B" w14:textId="1DA0433A" w:rsidR="00F1376E" w:rsidRDefault="00622C73">
            <w:pPr>
              <w:rPr>
                <w:sz w:val="20"/>
                <w:szCs w:val="20"/>
              </w:rPr>
            </w:pPr>
            <w:r>
              <w:rPr>
                <w:sz w:val="20"/>
                <w:szCs w:val="20"/>
              </w:rPr>
              <w:t>Foundation – p.1</w:t>
            </w:r>
            <w:r w:rsidR="001C3277">
              <w:rPr>
                <w:sz w:val="20"/>
                <w:szCs w:val="20"/>
              </w:rPr>
              <w:t>2-15</w:t>
            </w:r>
          </w:p>
          <w:p w14:paraId="32094BAA" w14:textId="54846172" w:rsidR="00622C73" w:rsidRPr="000F1D5C" w:rsidRDefault="00622C73">
            <w:pPr>
              <w:rPr>
                <w:sz w:val="20"/>
                <w:szCs w:val="20"/>
              </w:rPr>
            </w:pPr>
            <w:r>
              <w:rPr>
                <w:sz w:val="20"/>
                <w:szCs w:val="20"/>
              </w:rPr>
              <w:t>Higher – p.12-20</w:t>
            </w:r>
          </w:p>
        </w:tc>
        <w:tc>
          <w:tcPr>
            <w:tcW w:w="4819" w:type="dxa"/>
            <w:vMerge w:val="restart"/>
          </w:tcPr>
          <w:p w14:paraId="0A751B06" w14:textId="1B0051DB" w:rsidR="00F1376E" w:rsidRDefault="00EA4A58">
            <w:pPr>
              <w:rPr>
                <w:sz w:val="20"/>
                <w:szCs w:val="20"/>
              </w:rPr>
            </w:pPr>
            <w:r>
              <w:rPr>
                <w:sz w:val="20"/>
                <w:szCs w:val="20"/>
              </w:rPr>
              <w:t>The following link</w:t>
            </w:r>
            <w:r w:rsidR="001C3277">
              <w:rPr>
                <w:sz w:val="20"/>
                <w:szCs w:val="20"/>
              </w:rPr>
              <w:t>s</w:t>
            </w:r>
            <w:r>
              <w:rPr>
                <w:sz w:val="20"/>
                <w:szCs w:val="20"/>
              </w:rPr>
              <w:t xml:space="preserve"> will take you to Oak academy lesson</w:t>
            </w:r>
            <w:r w:rsidR="001C3277">
              <w:rPr>
                <w:sz w:val="20"/>
                <w:szCs w:val="20"/>
              </w:rPr>
              <w:t>s</w:t>
            </w:r>
            <w:r>
              <w:rPr>
                <w:sz w:val="20"/>
                <w:szCs w:val="20"/>
              </w:rPr>
              <w:t xml:space="preserve"> that explain</w:t>
            </w:r>
            <w:r w:rsidR="001C3277">
              <w:rPr>
                <w:sz w:val="20"/>
                <w:szCs w:val="20"/>
              </w:rPr>
              <w:t xml:space="preserve"> the nutrients we need in a healthy diet and why different people need different amounts of nutrients.  The second lesson will also explain how to calculate your energy requirement and the energy you obtain from food</w:t>
            </w:r>
            <w:r>
              <w:rPr>
                <w:sz w:val="20"/>
                <w:szCs w:val="20"/>
              </w:rPr>
              <w:t>:</w:t>
            </w:r>
          </w:p>
          <w:p w14:paraId="3C34AE31" w14:textId="18704E81" w:rsidR="001C3277" w:rsidRDefault="001C3277">
            <w:pPr>
              <w:rPr>
                <w:rFonts w:ascii="Arial" w:hAnsi="Arial" w:cs="Arial"/>
                <w:color w:val="434343"/>
                <w:sz w:val="18"/>
                <w:szCs w:val="18"/>
              </w:rPr>
            </w:pPr>
            <w:hyperlink r:id="rId4" w:history="1">
              <w:r w:rsidRPr="002D7BD9">
                <w:rPr>
                  <w:rStyle w:val="Hyperlink"/>
                  <w:rFonts w:ascii="Arial" w:hAnsi="Arial" w:cs="Arial"/>
                  <w:sz w:val="18"/>
                  <w:szCs w:val="18"/>
                </w:rPr>
                <w:t>https://classroom.thenational.academy/lessons/healthy-diet-part-1-6tjp2d</w:t>
              </w:r>
            </w:hyperlink>
          </w:p>
          <w:p w14:paraId="5D0A09E6" w14:textId="285AE196" w:rsidR="001C3277" w:rsidRDefault="001C3277">
            <w:pPr>
              <w:rPr>
                <w:rFonts w:ascii="Arial" w:hAnsi="Arial" w:cs="Arial"/>
                <w:color w:val="434343"/>
                <w:sz w:val="18"/>
                <w:szCs w:val="18"/>
              </w:rPr>
            </w:pPr>
            <w:hyperlink r:id="rId5" w:history="1">
              <w:r w:rsidRPr="002D7BD9">
                <w:rPr>
                  <w:rStyle w:val="Hyperlink"/>
                  <w:rFonts w:ascii="Arial" w:hAnsi="Arial" w:cs="Arial"/>
                  <w:sz w:val="18"/>
                  <w:szCs w:val="18"/>
                </w:rPr>
                <w:t>https://classroom.thenational.academy/lessons/healthy-diet-part-2-6wt6cr</w:t>
              </w:r>
            </w:hyperlink>
          </w:p>
          <w:p w14:paraId="343681A6" w14:textId="40D0D5F4" w:rsidR="00EA4A58" w:rsidRDefault="00EA4A58" w:rsidP="001C3277">
            <w:pPr>
              <w:rPr>
                <w:sz w:val="20"/>
                <w:szCs w:val="20"/>
              </w:rPr>
            </w:pPr>
          </w:p>
        </w:tc>
      </w:tr>
      <w:tr w:rsidR="00F1376E" w14:paraId="5C29FC7C" w14:textId="2A188756" w:rsidTr="009B3519">
        <w:trPr>
          <w:trHeight w:val="540"/>
        </w:trPr>
        <w:tc>
          <w:tcPr>
            <w:tcW w:w="988" w:type="dxa"/>
            <w:vMerge/>
          </w:tcPr>
          <w:p w14:paraId="47AC460B" w14:textId="77777777" w:rsidR="00F1376E" w:rsidRPr="000F1D5C" w:rsidRDefault="00F1376E">
            <w:pPr>
              <w:rPr>
                <w:sz w:val="20"/>
                <w:szCs w:val="20"/>
              </w:rPr>
            </w:pPr>
          </w:p>
        </w:tc>
        <w:tc>
          <w:tcPr>
            <w:tcW w:w="4961" w:type="dxa"/>
            <w:gridSpan w:val="3"/>
          </w:tcPr>
          <w:p w14:paraId="23397ABC" w14:textId="00A8B094" w:rsidR="00F1376E" w:rsidRPr="003F5A07" w:rsidRDefault="00EA4A58">
            <w:pPr>
              <w:rPr>
                <w:i/>
                <w:iCs/>
                <w:sz w:val="20"/>
                <w:szCs w:val="20"/>
              </w:rPr>
            </w:pPr>
            <w:r>
              <w:rPr>
                <w:b/>
                <w:bCs/>
                <w:i/>
                <w:iCs/>
                <w:sz w:val="20"/>
                <w:szCs w:val="20"/>
              </w:rPr>
              <w:t xml:space="preserve">Task </w:t>
            </w:r>
            <w:r>
              <w:rPr>
                <w:i/>
                <w:iCs/>
                <w:sz w:val="20"/>
                <w:szCs w:val="20"/>
              </w:rPr>
              <w:t xml:space="preserve">– </w:t>
            </w:r>
            <w:r w:rsidR="00622C73">
              <w:rPr>
                <w:i/>
                <w:iCs/>
                <w:sz w:val="20"/>
                <w:szCs w:val="20"/>
              </w:rPr>
              <w:t xml:space="preserve">Draw a table showing the main food groups(nutrients), an example of where they are found and what they are needed for.  Explain why different people will need to eat different amounts.  </w:t>
            </w:r>
            <w:r w:rsidR="003F5A07">
              <w:rPr>
                <w:i/>
                <w:iCs/>
                <w:sz w:val="20"/>
                <w:szCs w:val="20"/>
              </w:rPr>
              <w:t xml:space="preserve">Complete the workbook pages. Complete at least one Oak academy lesson.  </w:t>
            </w:r>
            <w:r w:rsidR="003F5A07">
              <w:rPr>
                <w:b/>
                <w:bCs/>
                <w:i/>
                <w:iCs/>
                <w:sz w:val="20"/>
                <w:szCs w:val="20"/>
              </w:rPr>
              <w:t xml:space="preserve">Extension </w:t>
            </w:r>
            <w:r w:rsidR="003F5A07">
              <w:rPr>
                <w:i/>
                <w:iCs/>
                <w:sz w:val="20"/>
                <w:szCs w:val="20"/>
              </w:rPr>
              <w:t>– watch one of the BBC science lessons on BBC 2 between 1 and 3pm each afternoon this week</w:t>
            </w:r>
          </w:p>
        </w:tc>
        <w:tc>
          <w:tcPr>
            <w:tcW w:w="4819" w:type="dxa"/>
            <w:vMerge/>
          </w:tcPr>
          <w:p w14:paraId="0A0CB368" w14:textId="1CA28E4A" w:rsidR="00F1376E" w:rsidRPr="000F1D5C" w:rsidRDefault="00F1376E">
            <w:pPr>
              <w:rPr>
                <w:b/>
                <w:bCs/>
                <w:sz w:val="20"/>
                <w:szCs w:val="20"/>
              </w:rPr>
            </w:pPr>
          </w:p>
        </w:tc>
      </w:tr>
      <w:tr w:rsidR="008D1C52" w14:paraId="499803FB" w14:textId="244B42FF" w:rsidTr="00333E1C">
        <w:trPr>
          <w:trHeight w:val="234"/>
        </w:trPr>
        <w:tc>
          <w:tcPr>
            <w:tcW w:w="988" w:type="dxa"/>
            <w:vMerge w:val="restart"/>
          </w:tcPr>
          <w:p w14:paraId="31E036DA" w14:textId="577EF45F" w:rsidR="008D1C52" w:rsidRPr="000F1D5C" w:rsidRDefault="008D1C52" w:rsidP="008D1C52">
            <w:pPr>
              <w:rPr>
                <w:sz w:val="20"/>
                <w:szCs w:val="20"/>
              </w:rPr>
            </w:pPr>
            <w:r>
              <w:rPr>
                <w:sz w:val="20"/>
                <w:szCs w:val="20"/>
              </w:rPr>
              <w:t>18/01/21</w:t>
            </w:r>
          </w:p>
        </w:tc>
        <w:tc>
          <w:tcPr>
            <w:tcW w:w="1417" w:type="dxa"/>
          </w:tcPr>
          <w:p w14:paraId="01A50C43" w14:textId="4DAB5D4E" w:rsidR="008D1C52" w:rsidRPr="000F1D5C" w:rsidRDefault="001C3277" w:rsidP="008D1C52">
            <w:pPr>
              <w:rPr>
                <w:sz w:val="20"/>
                <w:szCs w:val="20"/>
              </w:rPr>
            </w:pPr>
            <w:r>
              <w:rPr>
                <w:sz w:val="20"/>
                <w:szCs w:val="20"/>
              </w:rPr>
              <w:t>Digestion</w:t>
            </w:r>
          </w:p>
        </w:tc>
        <w:tc>
          <w:tcPr>
            <w:tcW w:w="1701" w:type="dxa"/>
          </w:tcPr>
          <w:p w14:paraId="078054CB" w14:textId="622A92BB" w:rsidR="008D1C52" w:rsidRDefault="008D1C52" w:rsidP="008D1C52">
            <w:pPr>
              <w:rPr>
                <w:sz w:val="20"/>
                <w:szCs w:val="20"/>
              </w:rPr>
            </w:pPr>
            <w:r>
              <w:rPr>
                <w:sz w:val="20"/>
                <w:szCs w:val="20"/>
              </w:rPr>
              <w:t xml:space="preserve">Foundation - </w:t>
            </w:r>
            <w:r w:rsidRPr="000F1D5C">
              <w:rPr>
                <w:sz w:val="20"/>
                <w:szCs w:val="20"/>
              </w:rPr>
              <w:t>p.</w:t>
            </w:r>
            <w:r w:rsidR="001C3277">
              <w:rPr>
                <w:sz w:val="20"/>
                <w:szCs w:val="20"/>
              </w:rPr>
              <w:t>8-9</w:t>
            </w:r>
          </w:p>
          <w:p w14:paraId="33D40942" w14:textId="34E01E16" w:rsidR="008D1C52" w:rsidRPr="000F1D5C" w:rsidRDefault="008D1C52" w:rsidP="008D1C52">
            <w:pPr>
              <w:rPr>
                <w:sz w:val="20"/>
                <w:szCs w:val="20"/>
              </w:rPr>
            </w:pPr>
            <w:r>
              <w:rPr>
                <w:sz w:val="20"/>
                <w:szCs w:val="20"/>
              </w:rPr>
              <w:t>Higher – p.</w:t>
            </w:r>
            <w:r w:rsidR="001C3277">
              <w:rPr>
                <w:sz w:val="20"/>
                <w:szCs w:val="20"/>
              </w:rPr>
              <w:t>8-9</w:t>
            </w:r>
          </w:p>
        </w:tc>
        <w:tc>
          <w:tcPr>
            <w:tcW w:w="1843" w:type="dxa"/>
          </w:tcPr>
          <w:p w14:paraId="512703C9" w14:textId="4EDF1E3B" w:rsidR="008D1C52" w:rsidRDefault="008D1C52" w:rsidP="008D1C52">
            <w:pPr>
              <w:rPr>
                <w:sz w:val="20"/>
                <w:szCs w:val="20"/>
              </w:rPr>
            </w:pPr>
            <w:r>
              <w:rPr>
                <w:sz w:val="20"/>
                <w:szCs w:val="20"/>
              </w:rPr>
              <w:t>Foundation – p.</w:t>
            </w:r>
            <w:r w:rsidR="001C3277">
              <w:rPr>
                <w:sz w:val="20"/>
                <w:szCs w:val="20"/>
              </w:rPr>
              <w:t>15-18</w:t>
            </w:r>
          </w:p>
          <w:p w14:paraId="6873F52D" w14:textId="4B7272BE" w:rsidR="008D1C52" w:rsidRPr="000F1D5C" w:rsidRDefault="008D1C52" w:rsidP="008D1C52">
            <w:pPr>
              <w:rPr>
                <w:sz w:val="20"/>
                <w:szCs w:val="20"/>
              </w:rPr>
            </w:pPr>
            <w:r>
              <w:rPr>
                <w:sz w:val="20"/>
                <w:szCs w:val="20"/>
              </w:rPr>
              <w:t>Higher – p.1</w:t>
            </w:r>
            <w:r w:rsidR="001C3277">
              <w:rPr>
                <w:sz w:val="20"/>
                <w:szCs w:val="20"/>
              </w:rPr>
              <w:t>6 - 20</w:t>
            </w:r>
          </w:p>
        </w:tc>
        <w:tc>
          <w:tcPr>
            <w:tcW w:w="4819" w:type="dxa"/>
            <w:vMerge w:val="restart"/>
          </w:tcPr>
          <w:p w14:paraId="4A9942A9" w14:textId="77777777" w:rsidR="001C3277" w:rsidRDefault="001C3277" w:rsidP="001C3277">
            <w:pPr>
              <w:rPr>
                <w:sz w:val="20"/>
                <w:szCs w:val="20"/>
              </w:rPr>
            </w:pPr>
            <w:r>
              <w:rPr>
                <w:sz w:val="20"/>
                <w:szCs w:val="20"/>
              </w:rPr>
              <w:t>The following link will take you to an Oak academy lesson that explains digestion:</w:t>
            </w:r>
          </w:p>
          <w:p w14:paraId="1EEF52E2" w14:textId="77777777" w:rsidR="00333E1C" w:rsidRDefault="001C3277" w:rsidP="001C3277">
            <w:pPr>
              <w:rPr>
                <w:rFonts w:ascii="Arial" w:hAnsi="Arial" w:cs="Arial"/>
                <w:color w:val="434343"/>
                <w:sz w:val="18"/>
                <w:szCs w:val="18"/>
              </w:rPr>
            </w:pPr>
            <w:hyperlink r:id="rId6" w:history="1">
              <w:r w:rsidRPr="002D7BD9">
                <w:rPr>
                  <w:rStyle w:val="Hyperlink"/>
                  <w:rFonts w:ascii="Arial" w:hAnsi="Arial" w:cs="Arial"/>
                  <w:sz w:val="18"/>
                  <w:szCs w:val="18"/>
                </w:rPr>
                <w:t>https://classroom.thenational.academy/lessons/the-digestive-system-6wv30t</w:t>
              </w:r>
            </w:hyperlink>
          </w:p>
          <w:p w14:paraId="482D02F0" w14:textId="0F2BD0A0" w:rsidR="00FF40AA" w:rsidRDefault="00FF40AA" w:rsidP="001C3277">
            <w:pPr>
              <w:rPr>
                <w:rFonts w:ascii="Arial" w:hAnsi="Arial" w:cs="Arial"/>
                <w:sz w:val="18"/>
                <w:szCs w:val="18"/>
              </w:rPr>
            </w:pPr>
            <w:r>
              <w:rPr>
                <w:rFonts w:ascii="Arial" w:hAnsi="Arial" w:cs="Arial"/>
                <w:sz w:val="18"/>
                <w:szCs w:val="18"/>
              </w:rPr>
              <w:t>T</w:t>
            </w:r>
            <w:r w:rsidRPr="00EA4A58">
              <w:rPr>
                <w:rFonts w:ascii="Arial" w:hAnsi="Arial" w:cs="Arial"/>
                <w:sz w:val="18"/>
                <w:szCs w:val="18"/>
              </w:rPr>
              <w:t xml:space="preserve">he following links will take you to Oak academy lessons which explain </w:t>
            </w:r>
            <w:r>
              <w:rPr>
                <w:rFonts w:ascii="Arial" w:hAnsi="Arial" w:cs="Arial"/>
                <w:sz w:val="18"/>
                <w:szCs w:val="18"/>
              </w:rPr>
              <w:t>adaptations of the small intestine to carrying out digestion and the role of enzymes in digestion.</w:t>
            </w:r>
          </w:p>
          <w:p w14:paraId="01D69B24" w14:textId="77777777" w:rsidR="00FF40AA" w:rsidRDefault="00FF40AA" w:rsidP="00FF40AA">
            <w:pPr>
              <w:rPr>
                <w:rFonts w:ascii="Arial" w:hAnsi="Arial" w:cs="Arial"/>
                <w:color w:val="434343"/>
                <w:sz w:val="18"/>
                <w:szCs w:val="18"/>
              </w:rPr>
            </w:pPr>
            <w:hyperlink r:id="rId7" w:history="1">
              <w:r w:rsidRPr="002D7BD9">
                <w:rPr>
                  <w:rStyle w:val="Hyperlink"/>
                  <w:rFonts w:ascii="Arial" w:hAnsi="Arial" w:cs="Arial"/>
                  <w:sz w:val="18"/>
                  <w:szCs w:val="18"/>
                </w:rPr>
                <w:t>https://classroom.thenational.academy/lessons/adaptations-of-the-small-intestine-cgwkac</w:t>
              </w:r>
            </w:hyperlink>
          </w:p>
          <w:p w14:paraId="7655FC89" w14:textId="210A6169" w:rsidR="008D1C52" w:rsidRPr="000F1D5C" w:rsidRDefault="00FF40AA" w:rsidP="00FF40AA">
            <w:pPr>
              <w:rPr>
                <w:sz w:val="20"/>
                <w:szCs w:val="20"/>
              </w:rPr>
            </w:pPr>
            <w:hyperlink r:id="rId8" w:history="1">
              <w:r w:rsidRPr="002D7BD9">
                <w:rPr>
                  <w:rStyle w:val="Hyperlink"/>
                  <w:rFonts w:ascii="Arial" w:hAnsi="Arial" w:cs="Arial"/>
                  <w:sz w:val="18"/>
                  <w:szCs w:val="18"/>
                </w:rPr>
                <w:t>https://classroom.thenational.academy/lessons/enzymes-6nk62e</w:t>
              </w:r>
            </w:hyperlink>
          </w:p>
        </w:tc>
      </w:tr>
      <w:tr w:rsidR="008D1C52" w14:paraId="2D1FE670" w14:textId="5BC6140C" w:rsidTr="009B3519">
        <w:trPr>
          <w:trHeight w:val="832"/>
        </w:trPr>
        <w:tc>
          <w:tcPr>
            <w:tcW w:w="988" w:type="dxa"/>
            <w:vMerge/>
          </w:tcPr>
          <w:p w14:paraId="4D57DF3A" w14:textId="77777777" w:rsidR="008D1C52" w:rsidRPr="000F1D5C" w:rsidRDefault="008D1C52" w:rsidP="008D1C52">
            <w:pPr>
              <w:rPr>
                <w:sz w:val="20"/>
                <w:szCs w:val="20"/>
              </w:rPr>
            </w:pPr>
          </w:p>
        </w:tc>
        <w:tc>
          <w:tcPr>
            <w:tcW w:w="4961" w:type="dxa"/>
            <w:gridSpan w:val="3"/>
          </w:tcPr>
          <w:p w14:paraId="2E7E88CA" w14:textId="291919C1" w:rsidR="008D1C52" w:rsidRPr="000F1D5C" w:rsidRDefault="008D1C52" w:rsidP="008D1C52">
            <w:pPr>
              <w:rPr>
                <w:b/>
                <w:bCs/>
                <w:sz w:val="20"/>
                <w:szCs w:val="20"/>
              </w:rPr>
            </w:pPr>
            <w:r w:rsidRPr="000F1D5C">
              <w:rPr>
                <w:b/>
                <w:bCs/>
                <w:sz w:val="20"/>
                <w:szCs w:val="20"/>
              </w:rPr>
              <w:t>Task</w:t>
            </w:r>
            <w:r w:rsidRPr="001A1418">
              <w:rPr>
                <w:i/>
                <w:iCs/>
                <w:sz w:val="20"/>
                <w:szCs w:val="20"/>
              </w:rPr>
              <w:t xml:space="preserve">: </w:t>
            </w:r>
            <w:r w:rsidR="001C3277">
              <w:rPr>
                <w:i/>
                <w:iCs/>
                <w:sz w:val="20"/>
                <w:szCs w:val="20"/>
              </w:rPr>
              <w:t xml:space="preserve">Draw a flow diagram of the seven main parts of the digestive system and explain what happens in each part.  Complete the workbook pages. Complete at least one Oak academy lesson.  </w:t>
            </w:r>
          </w:p>
        </w:tc>
        <w:tc>
          <w:tcPr>
            <w:tcW w:w="4819" w:type="dxa"/>
            <w:vMerge/>
          </w:tcPr>
          <w:p w14:paraId="58FBE900" w14:textId="3E647237" w:rsidR="008D1C52" w:rsidRPr="000F1D5C" w:rsidRDefault="008D1C52" w:rsidP="008D1C52">
            <w:pPr>
              <w:rPr>
                <w:b/>
                <w:bCs/>
                <w:sz w:val="20"/>
                <w:szCs w:val="20"/>
              </w:rPr>
            </w:pPr>
          </w:p>
        </w:tc>
      </w:tr>
      <w:tr w:rsidR="00FF40AA" w14:paraId="7D601205" w14:textId="53267A44" w:rsidTr="00333E1C">
        <w:trPr>
          <w:trHeight w:val="330"/>
        </w:trPr>
        <w:tc>
          <w:tcPr>
            <w:tcW w:w="988" w:type="dxa"/>
            <w:vMerge w:val="restart"/>
          </w:tcPr>
          <w:p w14:paraId="67DD9B0F" w14:textId="29BE9755" w:rsidR="00FF40AA" w:rsidRPr="000F1D5C" w:rsidRDefault="00FF40AA" w:rsidP="00FF40AA">
            <w:pPr>
              <w:rPr>
                <w:sz w:val="20"/>
                <w:szCs w:val="20"/>
              </w:rPr>
            </w:pPr>
            <w:r>
              <w:rPr>
                <w:sz w:val="20"/>
                <w:szCs w:val="20"/>
              </w:rPr>
              <w:t>25/01/21</w:t>
            </w:r>
          </w:p>
        </w:tc>
        <w:tc>
          <w:tcPr>
            <w:tcW w:w="1417" w:type="dxa"/>
          </w:tcPr>
          <w:p w14:paraId="3B927759" w14:textId="32572D9B" w:rsidR="00FF40AA" w:rsidRPr="000F1D5C" w:rsidRDefault="00FF40AA" w:rsidP="00FF40AA">
            <w:pPr>
              <w:rPr>
                <w:sz w:val="20"/>
                <w:szCs w:val="20"/>
              </w:rPr>
            </w:pPr>
            <w:r>
              <w:rPr>
                <w:sz w:val="20"/>
                <w:szCs w:val="20"/>
              </w:rPr>
              <w:t>Chemical reactions and equations</w:t>
            </w:r>
          </w:p>
        </w:tc>
        <w:tc>
          <w:tcPr>
            <w:tcW w:w="1701" w:type="dxa"/>
          </w:tcPr>
          <w:p w14:paraId="45A9354F" w14:textId="77777777" w:rsidR="00FF40AA" w:rsidRDefault="00FF40AA" w:rsidP="00FF40AA">
            <w:pPr>
              <w:rPr>
                <w:sz w:val="20"/>
                <w:szCs w:val="20"/>
              </w:rPr>
            </w:pPr>
            <w:r>
              <w:rPr>
                <w:sz w:val="20"/>
                <w:szCs w:val="20"/>
              </w:rPr>
              <w:t xml:space="preserve">Foundation - </w:t>
            </w:r>
            <w:r w:rsidRPr="000F1D5C">
              <w:rPr>
                <w:sz w:val="20"/>
                <w:szCs w:val="20"/>
              </w:rPr>
              <w:t>p.</w:t>
            </w:r>
            <w:r>
              <w:rPr>
                <w:sz w:val="20"/>
                <w:szCs w:val="20"/>
              </w:rPr>
              <w:t>45-47</w:t>
            </w:r>
          </w:p>
          <w:p w14:paraId="7CF9768F" w14:textId="076EE2B5" w:rsidR="00FF40AA" w:rsidRPr="000F1D5C" w:rsidRDefault="00FF40AA" w:rsidP="00FF40AA">
            <w:pPr>
              <w:rPr>
                <w:sz w:val="20"/>
                <w:szCs w:val="20"/>
              </w:rPr>
            </w:pPr>
            <w:r>
              <w:rPr>
                <w:sz w:val="20"/>
                <w:szCs w:val="20"/>
              </w:rPr>
              <w:t>Higher – p.48-49</w:t>
            </w:r>
          </w:p>
        </w:tc>
        <w:tc>
          <w:tcPr>
            <w:tcW w:w="1843" w:type="dxa"/>
          </w:tcPr>
          <w:p w14:paraId="31C32DE0" w14:textId="77777777" w:rsidR="00FF40AA" w:rsidRDefault="00FF40AA" w:rsidP="00FF40AA">
            <w:pPr>
              <w:rPr>
                <w:sz w:val="20"/>
                <w:szCs w:val="20"/>
              </w:rPr>
            </w:pPr>
            <w:r>
              <w:rPr>
                <w:sz w:val="20"/>
                <w:szCs w:val="20"/>
              </w:rPr>
              <w:t>Foundation – p.94-99</w:t>
            </w:r>
          </w:p>
          <w:p w14:paraId="09463501" w14:textId="27C3BB26" w:rsidR="00FF40AA" w:rsidRPr="000F1D5C" w:rsidRDefault="00FF40AA" w:rsidP="00FF40AA">
            <w:pPr>
              <w:rPr>
                <w:sz w:val="20"/>
                <w:szCs w:val="20"/>
              </w:rPr>
            </w:pPr>
            <w:r>
              <w:rPr>
                <w:sz w:val="20"/>
                <w:szCs w:val="20"/>
              </w:rPr>
              <w:t>Higher – p.104-107 and 110-112</w:t>
            </w:r>
          </w:p>
        </w:tc>
        <w:tc>
          <w:tcPr>
            <w:tcW w:w="4819" w:type="dxa"/>
            <w:vMerge w:val="restart"/>
          </w:tcPr>
          <w:p w14:paraId="5BA5BB95" w14:textId="77777777" w:rsidR="00FF40AA" w:rsidRDefault="00FF40AA" w:rsidP="00FF40AA">
            <w:pPr>
              <w:rPr>
                <w:sz w:val="20"/>
                <w:szCs w:val="20"/>
              </w:rPr>
            </w:pPr>
            <w:r>
              <w:rPr>
                <w:sz w:val="20"/>
                <w:szCs w:val="20"/>
              </w:rPr>
              <w:t>The following link will take you to an Oak academy lesson that explains indicators of chemical reactions and conservation of mass:</w:t>
            </w:r>
          </w:p>
          <w:p w14:paraId="001A2B35" w14:textId="77777777" w:rsidR="00FF40AA" w:rsidRDefault="00FF40AA" w:rsidP="00FF40AA">
            <w:pPr>
              <w:rPr>
                <w:rFonts w:ascii="Arial" w:hAnsi="Arial" w:cs="Arial"/>
                <w:color w:val="434343"/>
                <w:sz w:val="18"/>
                <w:szCs w:val="18"/>
              </w:rPr>
            </w:pPr>
            <w:hyperlink r:id="rId9" w:history="1">
              <w:r w:rsidRPr="002D7BD9">
                <w:rPr>
                  <w:rStyle w:val="Hyperlink"/>
                  <w:rFonts w:ascii="Arial" w:hAnsi="Arial" w:cs="Arial"/>
                  <w:sz w:val="18"/>
                  <w:szCs w:val="18"/>
                </w:rPr>
                <w:t>https://classroom.thenational.academy/lessons/indicators-of-a-chemical-reaction-cct3ad</w:t>
              </w:r>
            </w:hyperlink>
          </w:p>
          <w:p w14:paraId="06F84F33" w14:textId="77777777" w:rsidR="00FF40AA" w:rsidRDefault="00FF40AA" w:rsidP="00FF40AA">
            <w:pPr>
              <w:rPr>
                <w:sz w:val="20"/>
                <w:szCs w:val="20"/>
              </w:rPr>
            </w:pPr>
            <w:r>
              <w:rPr>
                <w:sz w:val="20"/>
                <w:szCs w:val="20"/>
              </w:rPr>
              <w:t>The following link will take you to an Oak academy lesson that explains oxidation and chemical equations:</w:t>
            </w:r>
          </w:p>
          <w:p w14:paraId="7F02FAD1" w14:textId="77777777" w:rsidR="00FF40AA" w:rsidRDefault="00FF40AA" w:rsidP="00FF40AA">
            <w:pPr>
              <w:rPr>
                <w:rFonts w:ascii="Arial" w:hAnsi="Arial" w:cs="Arial"/>
                <w:color w:val="434343"/>
                <w:sz w:val="18"/>
                <w:szCs w:val="18"/>
              </w:rPr>
            </w:pPr>
            <w:hyperlink r:id="rId10" w:history="1">
              <w:r w:rsidRPr="002D7BD9">
                <w:rPr>
                  <w:rStyle w:val="Hyperlink"/>
                  <w:rFonts w:ascii="Arial" w:hAnsi="Arial" w:cs="Arial"/>
                  <w:sz w:val="18"/>
                  <w:szCs w:val="18"/>
                </w:rPr>
                <w:t>https://classroom.thenational.academy/lessons/oxidation-6tj68d</w:t>
              </w:r>
            </w:hyperlink>
          </w:p>
          <w:p w14:paraId="062D77AC" w14:textId="1AEBDD33" w:rsidR="00FF40AA" w:rsidRPr="000F1D5C" w:rsidRDefault="00FF40AA" w:rsidP="00FF40AA">
            <w:pPr>
              <w:rPr>
                <w:sz w:val="20"/>
                <w:szCs w:val="20"/>
              </w:rPr>
            </w:pPr>
          </w:p>
        </w:tc>
      </w:tr>
      <w:tr w:rsidR="00FF40AA" w14:paraId="7AAF62A2" w14:textId="1954A35B" w:rsidTr="009B3519">
        <w:trPr>
          <w:trHeight w:val="849"/>
        </w:trPr>
        <w:tc>
          <w:tcPr>
            <w:tcW w:w="988" w:type="dxa"/>
            <w:vMerge/>
          </w:tcPr>
          <w:p w14:paraId="69A0357C" w14:textId="77777777" w:rsidR="00FF40AA" w:rsidRPr="000F1D5C" w:rsidRDefault="00FF40AA" w:rsidP="00FF40AA">
            <w:pPr>
              <w:rPr>
                <w:sz w:val="20"/>
                <w:szCs w:val="20"/>
              </w:rPr>
            </w:pPr>
          </w:p>
        </w:tc>
        <w:tc>
          <w:tcPr>
            <w:tcW w:w="4961" w:type="dxa"/>
            <w:gridSpan w:val="3"/>
          </w:tcPr>
          <w:p w14:paraId="32AFC2B2" w14:textId="08094D02" w:rsidR="00FF40AA" w:rsidRPr="009B3519" w:rsidRDefault="00FF40AA" w:rsidP="00FF40AA">
            <w:pPr>
              <w:rPr>
                <w:sz w:val="20"/>
                <w:szCs w:val="20"/>
              </w:rPr>
            </w:pPr>
            <w:r w:rsidRPr="000F1D5C">
              <w:rPr>
                <w:b/>
                <w:bCs/>
                <w:sz w:val="20"/>
                <w:szCs w:val="20"/>
              </w:rPr>
              <w:t>Task</w:t>
            </w:r>
            <w:r w:rsidRPr="001A1418">
              <w:rPr>
                <w:i/>
                <w:iCs/>
                <w:sz w:val="20"/>
                <w:szCs w:val="20"/>
              </w:rPr>
              <w:t>: Explain what reactants</w:t>
            </w:r>
            <w:r w:rsidR="00333E1C">
              <w:rPr>
                <w:i/>
                <w:iCs/>
                <w:sz w:val="20"/>
                <w:szCs w:val="20"/>
              </w:rPr>
              <w:t xml:space="preserve">, </w:t>
            </w:r>
            <w:r w:rsidRPr="001A1418">
              <w:rPr>
                <w:i/>
                <w:iCs/>
                <w:sz w:val="20"/>
                <w:szCs w:val="20"/>
              </w:rPr>
              <w:t>products a</w:t>
            </w:r>
            <w:r w:rsidR="00333E1C">
              <w:rPr>
                <w:i/>
                <w:iCs/>
                <w:sz w:val="20"/>
                <w:szCs w:val="20"/>
              </w:rPr>
              <w:t>nd</w:t>
            </w:r>
            <w:r w:rsidRPr="001A1418">
              <w:rPr>
                <w:i/>
                <w:iCs/>
                <w:sz w:val="20"/>
                <w:szCs w:val="20"/>
              </w:rPr>
              <w:t xml:space="preserve"> chemical reaction</w:t>
            </w:r>
            <w:r w:rsidR="00333E1C">
              <w:rPr>
                <w:i/>
                <w:iCs/>
                <w:sz w:val="20"/>
                <w:szCs w:val="20"/>
              </w:rPr>
              <w:t>s are</w:t>
            </w:r>
            <w:r w:rsidRPr="001A1418">
              <w:rPr>
                <w:i/>
                <w:iCs/>
                <w:sz w:val="20"/>
                <w:szCs w:val="20"/>
              </w:rPr>
              <w:t xml:space="preserve">.  Explain why mass does not change during a chemical reaction.  Explain why combustion is an oxidation reaction.   </w:t>
            </w:r>
            <w:r>
              <w:rPr>
                <w:i/>
                <w:iCs/>
                <w:sz w:val="20"/>
                <w:szCs w:val="20"/>
              </w:rPr>
              <w:t xml:space="preserve"> Complete the workbook pages. Complete at least one Oak academy lesson.  </w:t>
            </w:r>
          </w:p>
        </w:tc>
        <w:tc>
          <w:tcPr>
            <w:tcW w:w="4819" w:type="dxa"/>
            <w:vMerge/>
          </w:tcPr>
          <w:p w14:paraId="5F0B916E" w14:textId="1444E91D" w:rsidR="00FF40AA" w:rsidRPr="000F1D5C" w:rsidRDefault="00FF40AA" w:rsidP="00FF40AA">
            <w:pPr>
              <w:rPr>
                <w:b/>
                <w:bCs/>
                <w:sz w:val="20"/>
                <w:szCs w:val="20"/>
              </w:rPr>
            </w:pPr>
          </w:p>
        </w:tc>
      </w:tr>
      <w:tr w:rsidR="00FF40AA" w14:paraId="5BD83FD1" w14:textId="59D70BB7" w:rsidTr="00333E1C">
        <w:trPr>
          <w:trHeight w:val="312"/>
        </w:trPr>
        <w:tc>
          <w:tcPr>
            <w:tcW w:w="988" w:type="dxa"/>
            <w:vMerge w:val="restart"/>
          </w:tcPr>
          <w:p w14:paraId="661B8B61" w14:textId="1BEBA012" w:rsidR="00FF40AA" w:rsidRPr="000F1D5C" w:rsidRDefault="00FF40AA" w:rsidP="00FF40AA">
            <w:pPr>
              <w:rPr>
                <w:sz w:val="20"/>
                <w:szCs w:val="20"/>
              </w:rPr>
            </w:pPr>
            <w:r>
              <w:rPr>
                <w:sz w:val="20"/>
                <w:szCs w:val="20"/>
              </w:rPr>
              <w:t>1</w:t>
            </w:r>
            <w:r w:rsidRPr="000F1D5C">
              <w:rPr>
                <w:sz w:val="20"/>
                <w:szCs w:val="20"/>
              </w:rPr>
              <w:t>/0</w:t>
            </w:r>
            <w:r>
              <w:rPr>
                <w:sz w:val="20"/>
                <w:szCs w:val="20"/>
              </w:rPr>
              <w:t>2/21</w:t>
            </w:r>
          </w:p>
        </w:tc>
        <w:tc>
          <w:tcPr>
            <w:tcW w:w="1417" w:type="dxa"/>
          </w:tcPr>
          <w:p w14:paraId="49BEE90C" w14:textId="193F510A" w:rsidR="00FF40AA" w:rsidRPr="000F1D5C" w:rsidRDefault="00FF40AA" w:rsidP="00FF40AA">
            <w:pPr>
              <w:rPr>
                <w:sz w:val="20"/>
                <w:szCs w:val="20"/>
              </w:rPr>
            </w:pPr>
            <w:r>
              <w:rPr>
                <w:sz w:val="20"/>
                <w:szCs w:val="20"/>
              </w:rPr>
              <w:t>Endothermic and Exothermic Reactions</w:t>
            </w:r>
          </w:p>
        </w:tc>
        <w:tc>
          <w:tcPr>
            <w:tcW w:w="1701" w:type="dxa"/>
          </w:tcPr>
          <w:p w14:paraId="0CB0B3F1" w14:textId="77777777" w:rsidR="00FF40AA" w:rsidRDefault="00FF40AA" w:rsidP="00FF40AA">
            <w:pPr>
              <w:rPr>
                <w:sz w:val="20"/>
                <w:szCs w:val="20"/>
              </w:rPr>
            </w:pPr>
            <w:r>
              <w:rPr>
                <w:sz w:val="20"/>
                <w:szCs w:val="20"/>
              </w:rPr>
              <w:t xml:space="preserve">Foundation - </w:t>
            </w:r>
            <w:r w:rsidRPr="000F1D5C">
              <w:rPr>
                <w:sz w:val="20"/>
                <w:szCs w:val="20"/>
              </w:rPr>
              <w:t>p.</w:t>
            </w:r>
            <w:r>
              <w:rPr>
                <w:sz w:val="20"/>
                <w:szCs w:val="20"/>
              </w:rPr>
              <w:t>48</w:t>
            </w:r>
          </w:p>
          <w:p w14:paraId="3BFF3EE9" w14:textId="71F3CF68" w:rsidR="00FF40AA" w:rsidRPr="000F1D5C" w:rsidRDefault="00FF40AA" w:rsidP="00FF40AA">
            <w:pPr>
              <w:rPr>
                <w:sz w:val="20"/>
                <w:szCs w:val="20"/>
              </w:rPr>
            </w:pPr>
            <w:r>
              <w:rPr>
                <w:sz w:val="20"/>
                <w:szCs w:val="20"/>
              </w:rPr>
              <w:t>Higher – p.50</w:t>
            </w:r>
          </w:p>
        </w:tc>
        <w:tc>
          <w:tcPr>
            <w:tcW w:w="1843" w:type="dxa"/>
          </w:tcPr>
          <w:p w14:paraId="1B5DC405" w14:textId="77777777" w:rsidR="00FF40AA" w:rsidRDefault="00FF40AA" w:rsidP="00FF40AA">
            <w:pPr>
              <w:rPr>
                <w:sz w:val="20"/>
                <w:szCs w:val="20"/>
              </w:rPr>
            </w:pPr>
            <w:r>
              <w:rPr>
                <w:sz w:val="20"/>
                <w:szCs w:val="20"/>
              </w:rPr>
              <w:t>Foundation – p.100-101</w:t>
            </w:r>
          </w:p>
          <w:p w14:paraId="4A1D4A69" w14:textId="7735C449" w:rsidR="00FF40AA" w:rsidRPr="000F1D5C" w:rsidRDefault="00FF40AA" w:rsidP="00FF40AA">
            <w:pPr>
              <w:rPr>
                <w:sz w:val="20"/>
                <w:szCs w:val="20"/>
              </w:rPr>
            </w:pPr>
            <w:r>
              <w:rPr>
                <w:sz w:val="20"/>
                <w:szCs w:val="20"/>
              </w:rPr>
              <w:t>Higher – p.108-109</w:t>
            </w:r>
          </w:p>
        </w:tc>
        <w:tc>
          <w:tcPr>
            <w:tcW w:w="4819" w:type="dxa"/>
            <w:vMerge w:val="restart"/>
          </w:tcPr>
          <w:p w14:paraId="56C05E82" w14:textId="77777777" w:rsidR="00FF40AA" w:rsidRPr="005E68F1" w:rsidRDefault="00FF40AA" w:rsidP="00FF40AA">
            <w:pPr>
              <w:rPr>
                <w:rFonts w:ascii="Arial" w:hAnsi="Arial" w:cs="Arial"/>
                <w:sz w:val="18"/>
                <w:szCs w:val="18"/>
              </w:rPr>
            </w:pPr>
            <w:r w:rsidRPr="005E68F1">
              <w:rPr>
                <w:rFonts w:ascii="Arial" w:hAnsi="Arial" w:cs="Arial"/>
                <w:sz w:val="18"/>
                <w:szCs w:val="18"/>
              </w:rPr>
              <w:t>The following clip explains what exothermic and endothermic reactions are:</w:t>
            </w:r>
          </w:p>
          <w:p w14:paraId="2CF68196" w14:textId="77777777" w:rsidR="00FF40AA" w:rsidRDefault="00FF40AA" w:rsidP="00FF40AA">
            <w:pPr>
              <w:rPr>
                <w:sz w:val="20"/>
                <w:szCs w:val="20"/>
              </w:rPr>
            </w:pPr>
            <w:hyperlink r:id="rId11" w:history="1">
              <w:r w:rsidRPr="002D7BD9">
                <w:rPr>
                  <w:rStyle w:val="Hyperlink"/>
                  <w:sz w:val="20"/>
                  <w:szCs w:val="20"/>
                </w:rPr>
                <w:t>https://www.youtube.com/watch?v=3bMG-2E1h0s</w:t>
              </w:r>
            </w:hyperlink>
          </w:p>
          <w:p w14:paraId="29E954C2" w14:textId="0DFBC861" w:rsidR="00FF40AA" w:rsidRPr="000F1D5C" w:rsidRDefault="00FF40AA" w:rsidP="00FF40AA">
            <w:pPr>
              <w:rPr>
                <w:sz w:val="20"/>
                <w:szCs w:val="20"/>
              </w:rPr>
            </w:pPr>
          </w:p>
        </w:tc>
      </w:tr>
      <w:tr w:rsidR="00FF40AA" w14:paraId="3139BFC7" w14:textId="776551D1" w:rsidTr="00DD40F6">
        <w:trPr>
          <w:trHeight w:val="786"/>
        </w:trPr>
        <w:tc>
          <w:tcPr>
            <w:tcW w:w="988" w:type="dxa"/>
            <w:vMerge/>
          </w:tcPr>
          <w:p w14:paraId="3567EB52" w14:textId="77777777" w:rsidR="00FF40AA" w:rsidRPr="000F1D5C" w:rsidRDefault="00FF40AA" w:rsidP="00FF40AA">
            <w:pPr>
              <w:rPr>
                <w:sz w:val="20"/>
                <w:szCs w:val="20"/>
              </w:rPr>
            </w:pPr>
          </w:p>
        </w:tc>
        <w:tc>
          <w:tcPr>
            <w:tcW w:w="4961" w:type="dxa"/>
            <w:gridSpan w:val="3"/>
          </w:tcPr>
          <w:p w14:paraId="4C184B17" w14:textId="67DC01AB" w:rsidR="00FF40AA" w:rsidRPr="00DD40F6" w:rsidRDefault="00FF40AA" w:rsidP="00FF40AA">
            <w:pPr>
              <w:rPr>
                <w:i/>
                <w:iCs/>
                <w:sz w:val="20"/>
                <w:szCs w:val="20"/>
              </w:rPr>
            </w:pPr>
            <w:r>
              <w:rPr>
                <w:b/>
                <w:bCs/>
                <w:sz w:val="20"/>
                <w:szCs w:val="20"/>
              </w:rPr>
              <w:t xml:space="preserve">Task: </w:t>
            </w:r>
            <w:r w:rsidRPr="009B3519">
              <w:rPr>
                <w:i/>
                <w:iCs/>
                <w:sz w:val="20"/>
                <w:szCs w:val="20"/>
              </w:rPr>
              <w:t xml:space="preserve">Explain the meaning of </w:t>
            </w:r>
            <w:r>
              <w:rPr>
                <w:i/>
                <w:iCs/>
                <w:sz w:val="20"/>
                <w:szCs w:val="20"/>
              </w:rPr>
              <w:t>endothermic and exothermic</w:t>
            </w:r>
            <w:r w:rsidRPr="009B3519">
              <w:rPr>
                <w:i/>
                <w:iCs/>
                <w:sz w:val="20"/>
                <w:szCs w:val="20"/>
              </w:rPr>
              <w:t xml:space="preserve">. </w:t>
            </w:r>
            <w:r>
              <w:rPr>
                <w:i/>
                <w:iCs/>
                <w:sz w:val="20"/>
                <w:szCs w:val="20"/>
              </w:rPr>
              <w:t xml:space="preserve">Sherbet dissolving in water is an endothermic </w:t>
            </w:r>
            <w:r w:rsidR="00333E1C">
              <w:rPr>
                <w:i/>
                <w:iCs/>
                <w:sz w:val="20"/>
                <w:szCs w:val="20"/>
              </w:rPr>
              <w:t>process</w:t>
            </w:r>
            <w:r>
              <w:rPr>
                <w:i/>
                <w:iCs/>
                <w:sz w:val="20"/>
                <w:szCs w:val="20"/>
              </w:rPr>
              <w:t xml:space="preserve">. </w:t>
            </w:r>
            <w:r w:rsidRPr="009B3519">
              <w:rPr>
                <w:i/>
                <w:iCs/>
                <w:sz w:val="20"/>
                <w:szCs w:val="20"/>
              </w:rPr>
              <w:t xml:space="preserve"> Design an experiment to test </w:t>
            </w:r>
            <w:r>
              <w:rPr>
                <w:i/>
                <w:iCs/>
                <w:sz w:val="20"/>
                <w:szCs w:val="20"/>
              </w:rPr>
              <w:t xml:space="preserve">how the mass of sherbet effects how endothermic the reaction is.  If you can carry out the experiment and record your results. Complete the workbook pages. Use this week to catch up on any work </w:t>
            </w:r>
            <w:r w:rsidR="00333E1C">
              <w:rPr>
                <w:i/>
                <w:iCs/>
                <w:sz w:val="20"/>
                <w:szCs w:val="20"/>
              </w:rPr>
              <w:t>not completed last week.</w:t>
            </w:r>
          </w:p>
        </w:tc>
        <w:tc>
          <w:tcPr>
            <w:tcW w:w="4819" w:type="dxa"/>
            <w:vMerge/>
          </w:tcPr>
          <w:p w14:paraId="0500B9BD" w14:textId="26B6C109" w:rsidR="00FF40AA" w:rsidRPr="000F1D5C" w:rsidRDefault="00FF40AA" w:rsidP="00FF40AA">
            <w:pPr>
              <w:rPr>
                <w:b/>
                <w:bCs/>
                <w:sz w:val="20"/>
                <w:szCs w:val="20"/>
              </w:rPr>
            </w:pPr>
          </w:p>
        </w:tc>
      </w:tr>
      <w:tr w:rsidR="00FF40AA" w14:paraId="0DADD49F" w14:textId="07E2300D" w:rsidTr="00333E1C">
        <w:trPr>
          <w:trHeight w:val="327"/>
        </w:trPr>
        <w:tc>
          <w:tcPr>
            <w:tcW w:w="988" w:type="dxa"/>
            <w:vMerge w:val="restart"/>
          </w:tcPr>
          <w:p w14:paraId="46C732B1" w14:textId="093F181E" w:rsidR="00FF40AA" w:rsidRPr="000F1D5C" w:rsidRDefault="00FF40AA" w:rsidP="00FF40AA">
            <w:pPr>
              <w:rPr>
                <w:sz w:val="20"/>
                <w:szCs w:val="20"/>
              </w:rPr>
            </w:pPr>
            <w:r>
              <w:rPr>
                <w:sz w:val="20"/>
                <w:szCs w:val="20"/>
              </w:rPr>
              <w:t>8</w:t>
            </w:r>
            <w:r w:rsidRPr="000F1D5C">
              <w:rPr>
                <w:sz w:val="20"/>
                <w:szCs w:val="20"/>
              </w:rPr>
              <w:t>/0</w:t>
            </w:r>
            <w:r>
              <w:rPr>
                <w:sz w:val="20"/>
                <w:szCs w:val="20"/>
              </w:rPr>
              <w:t>2</w:t>
            </w:r>
            <w:r w:rsidRPr="000F1D5C">
              <w:rPr>
                <w:sz w:val="20"/>
                <w:szCs w:val="20"/>
              </w:rPr>
              <w:t>/2</w:t>
            </w:r>
            <w:r>
              <w:rPr>
                <w:sz w:val="20"/>
                <w:szCs w:val="20"/>
              </w:rPr>
              <w:t>1</w:t>
            </w:r>
          </w:p>
        </w:tc>
        <w:tc>
          <w:tcPr>
            <w:tcW w:w="1417" w:type="dxa"/>
          </w:tcPr>
          <w:p w14:paraId="62F079F4" w14:textId="53594723" w:rsidR="00FF40AA" w:rsidRPr="000F1D5C" w:rsidRDefault="00FF40AA" w:rsidP="00FF40AA">
            <w:pPr>
              <w:rPr>
                <w:sz w:val="20"/>
                <w:szCs w:val="20"/>
              </w:rPr>
            </w:pPr>
            <w:r>
              <w:rPr>
                <w:sz w:val="20"/>
                <w:szCs w:val="20"/>
              </w:rPr>
              <w:t>Density and Pressure</w:t>
            </w:r>
          </w:p>
        </w:tc>
        <w:tc>
          <w:tcPr>
            <w:tcW w:w="1701" w:type="dxa"/>
          </w:tcPr>
          <w:p w14:paraId="3EE45C1B" w14:textId="5554AEB8" w:rsidR="00FF40AA" w:rsidRDefault="00FF40AA" w:rsidP="00FF40AA">
            <w:pPr>
              <w:rPr>
                <w:sz w:val="20"/>
                <w:szCs w:val="20"/>
              </w:rPr>
            </w:pPr>
            <w:r>
              <w:rPr>
                <w:sz w:val="20"/>
                <w:szCs w:val="20"/>
              </w:rPr>
              <w:t xml:space="preserve">Foundation - </w:t>
            </w:r>
            <w:r w:rsidRPr="000F1D5C">
              <w:rPr>
                <w:sz w:val="20"/>
                <w:szCs w:val="20"/>
              </w:rPr>
              <w:t>p.</w:t>
            </w:r>
            <w:r>
              <w:rPr>
                <w:sz w:val="20"/>
                <w:szCs w:val="20"/>
              </w:rPr>
              <w:t>81</w:t>
            </w:r>
          </w:p>
          <w:p w14:paraId="3E8374AF" w14:textId="1CDE9F66" w:rsidR="00FF40AA" w:rsidRPr="000F1D5C" w:rsidRDefault="00FF40AA" w:rsidP="00FF40AA">
            <w:pPr>
              <w:rPr>
                <w:sz w:val="20"/>
                <w:szCs w:val="20"/>
              </w:rPr>
            </w:pPr>
            <w:r>
              <w:rPr>
                <w:sz w:val="20"/>
                <w:szCs w:val="20"/>
              </w:rPr>
              <w:t>Higher – p.</w:t>
            </w:r>
            <w:r>
              <w:rPr>
                <w:sz w:val="20"/>
                <w:szCs w:val="20"/>
              </w:rPr>
              <w:t>84</w:t>
            </w:r>
          </w:p>
        </w:tc>
        <w:tc>
          <w:tcPr>
            <w:tcW w:w="1843" w:type="dxa"/>
          </w:tcPr>
          <w:p w14:paraId="34A5D101" w14:textId="74A4D1BA" w:rsidR="00FF40AA" w:rsidRDefault="00FF40AA" w:rsidP="00FF40AA">
            <w:pPr>
              <w:rPr>
                <w:sz w:val="20"/>
                <w:szCs w:val="20"/>
              </w:rPr>
            </w:pPr>
            <w:r>
              <w:rPr>
                <w:sz w:val="20"/>
                <w:szCs w:val="20"/>
              </w:rPr>
              <w:t>Foundation – p.1</w:t>
            </w:r>
            <w:r>
              <w:rPr>
                <w:sz w:val="20"/>
                <w:szCs w:val="20"/>
              </w:rPr>
              <w:t>75-178</w:t>
            </w:r>
          </w:p>
          <w:p w14:paraId="54203EC1" w14:textId="4A933E13" w:rsidR="00FF40AA" w:rsidRPr="000F1D5C" w:rsidRDefault="00FF40AA" w:rsidP="00FF40AA">
            <w:pPr>
              <w:rPr>
                <w:sz w:val="20"/>
                <w:szCs w:val="20"/>
              </w:rPr>
            </w:pPr>
            <w:r>
              <w:rPr>
                <w:sz w:val="20"/>
                <w:szCs w:val="20"/>
              </w:rPr>
              <w:t>Higher – p.1</w:t>
            </w:r>
            <w:r>
              <w:rPr>
                <w:sz w:val="20"/>
                <w:szCs w:val="20"/>
              </w:rPr>
              <w:t>56-159</w:t>
            </w:r>
          </w:p>
        </w:tc>
        <w:tc>
          <w:tcPr>
            <w:tcW w:w="4819" w:type="dxa"/>
            <w:vMerge w:val="restart"/>
          </w:tcPr>
          <w:p w14:paraId="32B7BDD4" w14:textId="0403A6F7" w:rsidR="00FF40AA" w:rsidRDefault="00FF40AA" w:rsidP="00FF40AA">
            <w:pPr>
              <w:rPr>
                <w:sz w:val="20"/>
                <w:szCs w:val="20"/>
              </w:rPr>
            </w:pPr>
            <w:r>
              <w:rPr>
                <w:sz w:val="20"/>
                <w:szCs w:val="20"/>
              </w:rPr>
              <w:t>This lesson from Oak Academy will help you understand density:</w:t>
            </w:r>
          </w:p>
          <w:p w14:paraId="2180D349" w14:textId="081E86D0" w:rsidR="00FF40AA" w:rsidRDefault="00FF40AA" w:rsidP="00FF40AA">
            <w:pPr>
              <w:rPr>
                <w:rFonts w:ascii="Arial" w:hAnsi="Arial" w:cs="Arial"/>
                <w:color w:val="434343"/>
                <w:sz w:val="18"/>
                <w:szCs w:val="18"/>
              </w:rPr>
            </w:pPr>
            <w:hyperlink r:id="rId12" w:history="1">
              <w:r w:rsidRPr="002D7BD9">
                <w:rPr>
                  <w:rStyle w:val="Hyperlink"/>
                  <w:rFonts w:ascii="Arial" w:hAnsi="Arial" w:cs="Arial"/>
                  <w:sz w:val="18"/>
                  <w:szCs w:val="18"/>
                </w:rPr>
                <w:t>https://classroom.thenational.academy/lessons/density-c8uk4c</w:t>
              </w:r>
            </w:hyperlink>
          </w:p>
          <w:p w14:paraId="6CD24761" w14:textId="58C38F6C" w:rsidR="00FF40AA" w:rsidRPr="00984317" w:rsidRDefault="00FF40AA" w:rsidP="00FF40AA">
            <w:pPr>
              <w:rPr>
                <w:rFonts w:ascii="Arial" w:hAnsi="Arial" w:cs="Arial"/>
                <w:sz w:val="18"/>
                <w:szCs w:val="18"/>
              </w:rPr>
            </w:pPr>
            <w:r w:rsidRPr="00984317">
              <w:rPr>
                <w:rFonts w:ascii="Arial" w:hAnsi="Arial" w:cs="Arial"/>
                <w:sz w:val="18"/>
                <w:szCs w:val="18"/>
              </w:rPr>
              <w:t>These lessons from Oak Academy will help you understand pressure:</w:t>
            </w:r>
          </w:p>
          <w:p w14:paraId="14FFCAD3" w14:textId="74C75F3F" w:rsidR="00FF40AA" w:rsidRDefault="00FF40AA" w:rsidP="00FF40AA">
            <w:pPr>
              <w:rPr>
                <w:rFonts w:ascii="Arial" w:hAnsi="Arial" w:cs="Arial"/>
                <w:color w:val="434343"/>
                <w:sz w:val="18"/>
                <w:szCs w:val="18"/>
              </w:rPr>
            </w:pPr>
            <w:hyperlink r:id="rId13" w:history="1">
              <w:r w:rsidRPr="002D7BD9">
                <w:rPr>
                  <w:rStyle w:val="Hyperlink"/>
                  <w:rFonts w:ascii="Arial" w:hAnsi="Arial" w:cs="Arial"/>
                  <w:sz w:val="18"/>
                  <w:szCs w:val="18"/>
                </w:rPr>
                <w:t>https://classroom.thenational.academy/lessons/pressure-crw3cd</w:t>
              </w:r>
            </w:hyperlink>
          </w:p>
          <w:p w14:paraId="43EF4206" w14:textId="612F02B4" w:rsidR="00FF40AA" w:rsidRDefault="00FF40AA" w:rsidP="00FF40AA">
            <w:pPr>
              <w:rPr>
                <w:rFonts w:ascii="Arial" w:hAnsi="Arial" w:cs="Arial"/>
                <w:color w:val="434343"/>
                <w:sz w:val="18"/>
                <w:szCs w:val="18"/>
              </w:rPr>
            </w:pPr>
            <w:hyperlink r:id="rId14" w:history="1">
              <w:r w:rsidRPr="002D7BD9">
                <w:rPr>
                  <w:rStyle w:val="Hyperlink"/>
                  <w:rFonts w:ascii="Arial" w:hAnsi="Arial" w:cs="Arial"/>
                  <w:sz w:val="18"/>
                  <w:szCs w:val="18"/>
                </w:rPr>
                <w:t>https://classroom.thenational.academy/lessons/pressure-in-liquids-6xk6ce</w:t>
              </w:r>
            </w:hyperlink>
          </w:p>
          <w:p w14:paraId="0B5A1288" w14:textId="40D84581" w:rsidR="00FF40AA" w:rsidRPr="000F1D5C" w:rsidRDefault="00FF40AA" w:rsidP="00FF40AA">
            <w:pPr>
              <w:rPr>
                <w:sz w:val="20"/>
                <w:szCs w:val="20"/>
              </w:rPr>
            </w:pPr>
          </w:p>
        </w:tc>
      </w:tr>
      <w:tr w:rsidR="00FF40AA" w14:paraId="48ACE400" w14:textId="19859A8A" w:rsidTr="00E61185">
        <w:trPr>
          <w:trHeight w:val="602"/>
        </w:trPr>
        <w:tc>
          <w:tcPr>
            <w:tcW w:w="988" w:type="dxa"/>
            <w:vMerge/>
          </w:tcPr>
          <w:p w14:paraId="0F7F0638" w14:textId="77777777" w:rsidR="00FF40AA" w:rsidRPr="000F1D5C" w:rsidRDefault="00FF40AA" w:rsidP="00FF40AA">
            <w:pPr>
              <w:rPr>
                <w:sz w:val="20"/>
                <w:szCs w:val="20"/>
              </w:rPr>
            </w:pPr>
          </w:p>
        </w:tc>
        <w:tc>
          <w:tcPr>
            <w:tcW w:w="4961" w:type="dxa"/>
            <w:gridSpan w:val="3"/>
          </w:tcPr>
          <w:p w14:paraId="0A230B94" w14:textId="137300EB" w:rsidR="00FF40AA" w:rsidRPr="00A30B54" w:rsidRDefault="00FF40AA" w:rsidP="00FF40AA">
            <w:pPr>
              <w:rPr>
                <w:i/>
                <w:iCs/>
                <w:sz w:val="20"/>
                <w:szCs w:val="20"/>
              </w:rPr>
            </w:pPr>
            <w:r>
              <w:rPr>
                <w:b/>
                <w:bCs/>
                <w:sz w:val="20"/>
                <w:szCs w:val="20"/>
              </w:rPr>
              <w:t xml:space="preserve">Task: </w:t>
            </w:r>
            <w:r w:rsidRPr="00662A0A">
              <w:rPr>
                <w:i/>
                <w:iCs/>
                <w:sz w:val="20"/>
                <w:szCs w:val="20"/>
              </w:rPr>
              <w:t>Find a definition for density and write it down.</w:t>
            </w:r>
            <w:r>
              <w:rPr>
                <w:b/>
                <w:bCs/>
                <w:sz w:val="20"/>
                <w:szCs w:val="20"/>
              </w:rPr>
              <w:t xml:space="preserve"> </w:t>
            </w:r>
            <w:r>
              <w:rPr>
                <w:i/>
                <w:iCs/>
                <w:sz w:val="20"/>
                <w:szCs w:val="20"/>
              </w:rPr>
              <w:t xml:space="preserve">Write down the equation for pressure.  Explain how pressure increases as the depth of water increases. Upthrust causes objects to float.  Try to make a model boat that will float for 5 minutes.  Can you describe what is most important about the model boat design in making it float?  </w:t>
            </w:r>
            <w:r>
              <w:rPr>
                <w:i/>
                <w:iCs/>
                <w:sz w:val="20"/>
                <w:szCs w:val="20"/>
              </w:rPr>
              <w:t xml:space="preserve">Complete the workbook pages. Complete at least one Oak academy lesson.  </w:t>
            </w:r>
          </w:p>
        </w:tc>
        <w:tc>
          <w:tcPr>
            <w:tcW w:w="4819" w:type="dxa"/>
            <w:vMerge/>
          </w:tcPr>
          <w:p w14:paraId="35865D46" w14:textId="3B000094" w:rsidR="00FF40AA" w:rsidRPr="000F1D5C" w:rsidRDefault="00FF40AA" w:rsidP="00FF40AA">
            <w:pPr>
              <w:rPr>
                <w:b/>
                <w:bCs/>
                <w:sz w:val="20"/>
                <w:szCs w:val="20"/>
              </w:rPr>
            </w:pPr>
          </w:p>
        </w:tc>
      </w:tr>
    </w:tbl>
    <w:p w14:paraId="4DE68D37" w14:textId="77777777" w:rsidR="000F1D5C" w:rsidRPr="008A1248" w:rsidRDefault="000F1D5C" w:rsidP="00A30B54"/>
    <w:sectPr w:rsidR="000F1D5C" w:rsidRPr="008A1248" w:rsidSect="008113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48"/>
    <w:rsid w:val="00010603"/>
    <w:rsid w:val="000239C7"/>
    <w:rsid w:val="00052A2F"/>
    <w:rsid w:val="00054171"/>
    <w:rsid w:val="000D1D04"/>
    <w:rsid w:val="000F1D5C"/>
    <w:rsid w:val="00103328"/>
    <w:rsid w:val="00103F7C"/>
    <w:rsid w:val="001323FD"/>
    <w:rsid w:val="001A1418"/>
    <w:rsid w:val="001C3277"/>
    <w:rsid w:val="002137CB"/>
    <w:rsid w:val="0030348E"/>
    <w:rsid w:val="00333E1C"/>
    <w:rsid w:val="003A050E"/>
    <w:rsid w:val="003A3114"/>
    <w:rsid w:val="003C3DB8"/>
    <w:rsid w:val="003D1E6F"/>
    <w:rsid w:val="003E2E94"/>
    <w:rsid w:val="003F5A07"/>
    <w:rsid w:val="00444FEE"/>
    <w:rsid w:val="00546B6F"/>
    <w:rsid w:val="005B7D71"/>
    <w:rsid w:val="005E1520"/>
    <w:rsid w:val="005E68F1"/>
    <w:rsid w:val="00622C73"/>
    <w:rsid w:val="00662A0A"/>
    <w:rsid w:val="00681C53"/>
    <w:rsid w:val="0068724D"/>
    <w:rsid w:val="00694C94"/>
    <w:rsid w:val="006F7987"/>
    <w:rsid w:val="00763B9B"/>
    <w:rsid w:val="007870C3"/>
    <w:rsid w:val="007B1433"/>
    <w:rsid w:val="007E5136"/>
    <w:rsid w:val="00811388"/>
    <w:rsid w:val="008A1248"/>
    <w:rsid w:val="008D1C52"/>
    <w:rsid w:val="00984317"/>
    <w:rsid w:val="009B3519"/>
    <w:rsid w:val="009C225E"/>
    <w:rsid w:val="009D64B8"/>
    <w:rsid w:val="00A07205"/>
    <w:rsid w:val="00A23E6C"/>
    <w:rsid w:val="00A30B54"/>
    <w:rsid w:val="00A667E7"/>
    <w:rsid w:val="00A72FFB"/>
    <w:rsid w:val="00A9384F"/>
    <w:rsid w:val="00AB5517"/>
    <w:rsid w:val="00B9365E"/>
    <w:rsid w:val="00BA1F9C"/>
    <w:rsid w:val="00BA3E83"/>
    <w:rsid w:val="00C26AA3"/>
    <w:rsid w:val="00D00CE0"/>
    <w:rsid w:val="00D323D2"/>
    <w:rsid w:val="00D85EC7"/>
    <w:rsid w:val="00DB4C69"/>
    <w:rsid w:val="00DD40F6"/>
    <w:rsid w:val="00DE2DD5"/>
    <w:rsid w:val="00E05EC1"/>
    <w:rsid w:val="00E61185"/>
    <w:rsid w:val="00E63E14"/>
    <w:rsid w:val="00EA4A58"/>
    <w:rsid w:val="00F1376E"/>
    <w:rsid w:val="00F44CDB"/>
    <w:rsid w:val="00F62383"/>
    <w:rsid w:val="00F76CAC"/>
    <w:rsid w:val="00F83356"/>
    <w:rsid w:val="00FE0392"/>
    <w:rsid w:val="00FF4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4E46"/>
  <w15:chartTrackingRefBased/>
  <w15:docId w15:val="{5138F5F2-E468-4E99-A656-39CE096B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388"/>
    <w:rPr>
      <w:color w:val="0000FF"/>
      <w:u w:val="single"/>
    </w:rPr>
  </w:style>
  <w:style w:type="character" w:styleId="FollowedHyperlink">
    <w:name w:val="FollowedHyperlink"/>
    <w:basedOn w:val="DefaultParagraphFont"/>
    <w:uiPriority w:val="99"/>
    <w:semiHidden/>
    <w:unhideWhenUsed/>
    <w:rsid w:val="005B7D71"/>
    <w:rPr>
      <w:color w:val="954F72" w:themeColor="followedHyperlink"/>
      <w:u w:val="single"/>
    </w:rPr>
  </w:style>
  <w:style w:type="character" w:styleId="UnresolvedMention">
    <w:name w:val="Unresolved Mention"/>
    <w:basedOn w:val="DefaultParagraphFont"/>
    <w:uiPriority w:val="99"/>
    <w:semiHidden/>
    <w:unhideWhenUsed/>
    <w:rsid w:val="00EA4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enzymes-6nk62e" TargetMode="External"/><Relationship Id="rId13" Type="http://schemas.openxmlformats.org/officeDocument/2006/relationships/hyperlink" Target="https://classroom.thenational.academy/lessons/pressure-crw3cd" TargetMode="External"/><Relationship Id="rId3" Type="http://schemas.openxmlformats.org/officeDocument/2006/relationships/webSettings" Target="webSettings.xml"/><Relationship Id="rId7" Type="http://schemas.openxmlformats.org/officeDocument/2006/relationships/hyperlink" Target="https://classroom.thenational.academy/lessons/adaptations-of-the-small-intestine-cgwkac" TargetMode="External"/><Relationship Id="rId12" Type="http://schemas.openxmlformats.org/officeDocument/2006/relationships/hyperlink" Target="https://classroom.thenational.academy/lessons/density-c8uk4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assroom.thenational.academy/lessons/the-digestive-system-6wv30t" TargetMode="External"/><Relationship Id="rId11" Type="http://schemas.openxmlformats.org/officeDocument/2006/relationships/hyperlink" Target="https://www.youtube.com/watch?v=3bMG-2E1h0s" TargetMode="External"/><Relationship Id="rId5" Type="http://schemas.openxmlformats.org/officeDocument/2006/relationships/hyperlink" Target="https://classroom.thenational.academy/lessons/healthy-diet-part-2-6wt6cr" TargetMode="External"/><Relationship Id="rId15" Type="http://schemas.openxmlformats.org/officeDocument/2006/relationships/fontTable" Target="fontTable.xml"/><Relationship Id="rId10" Type="http://schemas.openxmlformats.org/officeDocument/2006/relationships/hyperlink" Target="https://classroom.thenational.academy/lessons/oxidation-6tj68d" TargetMode="External"/><Relationship Id="rId4" Type="http://schemas.openxmlformats.org/officeDocument/2006/relationships/hyperlink" Target="https://classroom.thenational.academy/lessons/healthy-diet-part-1-6tjp2d" TargetMode="External"/><Relationship Id="rId9" Type="http://schemas.openxmlformats.org/officeDocument/2006/relationships/hyperlink" Target="https://classroom.thenational.academy/lessons/indicators-of-a-chemical-reaction-cct3ad" TargetMode="External"/><Relationship Id="rId14" Type="http://schemas.openxmlformats.org/officeDocument/2006/relationships/hyperlink" Target="https://classroom.thenational.academy/lessons/pressure-in-liquids-6xk6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Langley's Primary Account</dc:creator>
  <cp:keywords/>
  <dc:description/>
  <cp:lastModifiedBy>Langley's Primary Account</cp:lastModifiedBy>
  <cp:revision>2</cp:revision>
  <dcterms:created xsi:type="dcterms:W3CDTF">2021-01-11T09:38:00Z</dcterms:created>
  <dcterms:modified xsi:type="dcterms:W3CDTF">2021-01-11T09:38:00Z</dcterms:modified>
</cp:coreProperties>
</file>